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238D" w14:textId="6CDC39A1" w:rsidR="00E1355F" w:rsidRDefault="00E1355F" w:rsidP="00E135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4.14.25</w:t>
      </w:r>
    </w:p>
    <w:p w14:paraId="46066E17" w14:textId="7DB770D2" w:rsidR="00E1355F" w:rsidRPr="00E1355F" w:rsidRDefault="00E1355F" w:rsidP="00E135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Topics for Further Consideration</w:t>
      </w:r>
    </w:p>
    <w:p w14:paraId="7FBA383A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 Call for Civic Engagement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 encourage residents, community boards, and local officials to remain actively engaged in the upcoming zoning discussions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Responsible change requires transparency, broad consensus, and respect for the values that have long defined Harbor Springs.</w:t>
      </w:r>
    </w:p>
    <w:p w14:paraId="260BFB0A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District-Level Engagement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Before making any changes to well-established districts, it is essential to consult directly with the property owners who will be affected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Master Plan should honor the unique characteristics of the city’s neighborhoods—residential lakefront, uptown, school area, and the central business district—by offering tailored strategies for each.</w:t>
      </w:r>
    </w:p>
    <w:p w14:paraId="34AA6CC0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Zoning Simplification and Unintended Consequences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Any effort to simplify zoning rules must be carefully examined to avoid promoting developments that do not suit the city’s scale and character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 example, proposals for an Agricultural District west of Bluff Gardens raise questions about their fit with traditional zoning goals.</w:t>
      </w:r>
    </w:p>
    <w:p w14:paraId="091ACB7C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Gaps in Historic Preservation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current zoning code lacks provisions to safeguard the historical character of Harbor Springs, within the Central Business District and residential neighborhoods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new local group, Preservation 49740, intends to propose formation of and participation in a Historical Commission for protective measures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 more information or to express interested participation, you are invited to contact: </w:t>
      </w:r>
      <w:hyperlink r:id="rId5" w:tgtFrame="_blank" w:history="1">
        <w:r w:rsidRPr="00E1355F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Preservation49740@gmail.com</w:t>
        </w:r>
      </w:hyperlink>
    </w:p>
    <w:p w14:paraId="63FCFD55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Architectural Design Standards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2005 zoning ordinance lacks clear guidelines for architectural styles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Harbor Springs needs to decide if new developments should embrace traditional, residential, cottage, or modern commercial styles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Input from the community is crucial in forming this vision and preventing mismatched construction.</w:t>
      </w:r>
    </w:p>
    <w:p w14:paraId="7B8F82F0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Affordable Housing Considerations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There are presently no formal plans for affordable housing to serve singles, retirees, or working families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City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could initiate partnerships with developers and neighboring townships. Establishing architectural and design standards in advance will help ensure that new housing blends with the existing community fabric.</w:t>
      </w:r>
    </w:p>
    <w:p w14:paraId="4B9F21F4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Rejecting Generic Models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Harbor Springs must rely on locally tailored planning, rather than adopting generalized state or national planning templates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Demographic data from broader regions—such as Michigan’s median age—should inform but not dictate Harbor Springs’ policies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Local identity must remain the driving force behind development decisions.</w:t>
      </w:r>
    </w:p>
    <w:p w14:paraId="32E675B8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Avoiding “By-Right” Zoning and Administrative Review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These approaches were previously proposed and decisively rejected by the community during the review of Zoning Code #439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While discussions may continue, the community’s position should be respected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a town of this size, a detailed, neighborhood-by-neighborhood approach is preferred over the faster administrative review model. </w:t>
      </w:r>
    </w:p>
    <w:p w14:paraId="4E3ED2C8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Preserving the Role of the Planning Commission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Planning Commission plays the critical role in maintaining building standards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oversight has been a success for decades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Providing clear and timely notifications to property owners and neighbors before any proposals are submitted can greatly enhance early community engagement.</w:t>
      </w:r>
    </w:p>
    <w:p w14:paraId="5B2932AC" w14:textId="77777777" w:rsidR="00E1355F" w:rsidRPr="00E1355F" w:rsidRDefault="00E1355F" w:rsidP="00E135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Our Request to the City Council</w:t>
      </w:r>
    </w:p>
    <w:p w14:paraId="5689DF87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City Council should prioritize protecting property owners by:</w:t>
      </w:r>
    </w:p>
    <w:p w14:paraId="02511F3B" w14:textId="77777777" w:rsidR="00E1355F" w:rsidRPr="00E1355F" w:rsidRDefault="00E1355F" w:rsidP="00E13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Asking detailed questions and slowing down confusing, rushed, or costly processes.</w:t>
      </w:r>
    </w:p>
    <w:p w14:paraId="7D27BE19" w14:textId="77777777" w:rsidR="00E1355F" w:rsidRPr="00E1355F" w:rsidRDefault="00E1355F" w:rsidP="00E13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Requesting better explanations of new policies from city staff.</w:t>
      </w:r>
    </w:p>
    <w:p w14:paraId="78B4B09A" w14:textId="77777777" w:rsidR="00E1355F" w:rsidRPr="00E1355F" w:rsidRDefault="00E1355F" w:rsidP="00E13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Enhancing transparency around agenda content, agenda writing, and bond approvals.</w:t>
      </w:r>
    </w:p>
    <w:p w14:paraId="46E80DE3" w14:textId="77777777" w:rsidR="00E1355F" w:rsidRPr="00E1355F" w:rsidRDefault="00E1355F" w:rsidP="00E13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Ensuring that all public speakers feel safe, welcomed, and respected.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E1355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Note: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While the three-minute public comment period has been relaxed during Planning Commissioner meetings, reinstating it as standard practice would be beneficial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enforcement of time limits remains at the discretion of the meeting chair.</w:t>
      </w:r>
    </w:p>
    <w:p w14:paraId="4F69A6BD" w14:textId="6C243E35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Enhancing Property Owner Notification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Improve outreach and communication with property owners so they are well informed about any proposed zoning changes and projects that affect their investments and </w:t>
      </w:r>
      <w:r w:rsidR="00F52961"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well-being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before decisions are made. </w:t>
      </w:r>
    </w:p>
    <w:p w14:paraId="232E825E" w14:textId="77777777" w:rsidR="00E1355F" w:rsidRPr="00E1355F" w:rsidRDefault="00E1355F" w:rsidP="00E135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District Priorities to Protect and Preserve </w:t>
      </w:r>
    </w:p>
    <w:p w14:paraId="4A4C2498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Agricultural Zoning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area west of town currently zoned for agriculture should remain that way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the region between Arbor and Ottawa, where several zoning districts coexist, future decisions should involve the property owners. </w:t>
      </w:r>
    </w:p>
    <w:p w14:paraId="6624A9E4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Bay Street Overlay Consistency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Homes along Bay Street, whether east or west, fall under different zoning districts but should be treated uniformly as part of a single residential overlay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consistency will help preserve property values and community character.</w:t>
      </w:r>
    </w:p>
    <w:p w14:paraId="27968564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Overlay District Purpose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Overlay zones should address specific, narrowly defined needs—not be used to replace or redefine entire districts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Overlay districts are important in small towns because they provide a flexible tool for implementing targeted regulations to address specific needs, such as protecting sensitive environmental areas, preserving historic buildings, or encouraging specific types of 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development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They allow for zoning flexibility while ensuring that certain goals are met within specific areas.</w:t>
      </w:r>
    </w:p>
    <w:p w14:paraId="548826F1" w14:textId="1BD0538A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Single Family Housing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Changing the district zoning in single family neighborhoods will be detrimental to the culture and nature of the neighborhoods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 an example: the Glenn Drive and South Traverse Association remains very concerned that a plan to include any provision for duplexes or triplexes on either side of Glenn Drive will dramatically impact housing values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 does the 2nd, 3rd and 4th Street neighborhood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Allowing duplexes and triplexes into th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ose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neighborhoods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will not preserve and protect the Harbor Springs charm.</w:t>
      </w:r>
    </w:p>
    <w:p w14:paraId="064ACEAF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Multi-Unit Housing Development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While multi-unit housing can improve affordability, its impact on property values and neighborhood character needs careful evaluation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R-2 District, which already supports duplexes, townhomes, and apartments for working families, seasonal workers, and retirees, should be maintained as it is.</w:t>
      </w:r>
    </w:p>
    <w:p w14:paraId="7EE7CEF6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Downtown Business District Expansion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Instead of expanding the Central Business District, the focus should be on making better use of the current space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Promoting second-floor, service-based businesses instead of converting underutilized residential units can boost downtown vibrancy.</w:t>
      </w:r>
    </w:p>
    <w:p w14:paraId="1DFBA6D6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Infrastructure Considerations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Any zoning revisions must consider the city’s ability to handle increased development, including potential strains on schools, electrical systems, sewer capacity, and emergency services—especially after recent storm events.</w:t>
      </w:r>
    </w:p>
    <w:p w14:paraId="5A3C0FC5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Traffic and Parking Management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Growth may intensify traffic and parking challenges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Input from the community is vital to develop balanced solutions, such as designated employee parking to preserve access for visitors.</w:t>
      </w:r>
    </w:p>
    <w:p w14:paraId="4D35E2F7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Noise Management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New construction should incorporate design elements that minimize noise impacts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Preferences may vary by neighborhood, making resident participation crucial in determining reasonable standards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Additionally, updating the Harbor Springs Noise Study is recommended.</w:t>
      </w:r>
    </w:p>
    <w:p w14:paraId="2750F4E0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Property Maintenance and Enforcement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Stronger enforcement is needed for zoning compliance, blight and property upkeep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review of how similar communities manage these responsibilities may be beneficial.</w:t>
      </w:r>
    </w:p>
    <w:p w14:paraId="67CEF25D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Forward Planning and Vision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Begin development of the 2027 Master Plan now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Reliance on the 2022 plan may no longer be sufficient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Broad community involvement should inform data collection and long-term objectives.</w:t>
      </w:r>
    </w:p>
    <w:p w14:paraId="0934D472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Preserving Natural Assets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Both public and private green spaces are under increasing pressure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updated Master Plan must emphasize conservation and protection of the natural beauty that defines Harbor Springs. </w:t>
      </w:r>
    </w:p>
    <w:p w14:paraId="4AC6DA27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Scenic Views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Public views of Lake Michigan, the marinas, and the bluffs must be preserved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These views belong to the entire community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gateway views entering our town should be established and protected.</w:t>
      </w:r>
    </w:p>
    <w:p w14:paraId="49ABE19C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Building Height Restrictions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Maintain and approve a two-story 30 Ft. height limit in the CBD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Rooftop structures—including HVAC units and elevator shafts—must be factored into the overall building height to preserve design harmony.</w:t>
      </w:r>
    </w:p>
    <w:p w14:paraId="61FAF689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Setbacks and Lot Widths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Preserve traditional setbacks on key streets such as Bay, Main, and Third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Lot widths should not be reduced below 64 feet, and setbacks should remain at a minimum of 15 feet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Each neighborhood has a unique layout that deserves to be 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respected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each neighborhood’s unique layout should be preserved.</w:t>
      </w:r>
    </w:p>
    <w:p w14:paraId="73D0CFF1" w14:textId="77777777" w:rsidR="00E1355F" w:rsidRPr="00E1355F" w:rsidRDefault="00E1355F" w:rsidP="00E1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Accessory Dwelling Units (ADUs) aka </w:t>
      </w:r>
      <w:r w:rsidRPr="00E1355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Carriage Houses</w:t>
      </w:r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Retain the 2005 requirement for special land use approval for Carriage Houses (also known as ADUs)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honor Harbor Springs’ history and distinct identity, the term “Carriage Houses” should continue to be used in zoning language.</w:t>
      </w:r>
    </w:p>
    <w:p w14:paraId="5A3B8CEA" w14:textId="77777777" w:rsidR="00E1355F" w:rsidRDefault="00E1355F"/>
    <w:sectPr w:rsidR="00E13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F34E3"/>
    <w:multiLevelType w:val="multilevel"/>
    <w:tmpl w:val="544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40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5F"/>
    <w:rsid w:val="00451D21"/>
    <w:rsid w:val="0064034A"/>
    <w:rsid w:val="00E1355F"/>
    <w:rsid w:val="00F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FE15"/>
  <w15:chartTrackingRefBased/>
  <w15:docId w15:val="{A8B0E06A-3816-4047-ADF5-5568A4BE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3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3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13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55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135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E1355F"/>
  </w:style>
  <w:style w:type="character" w:styleId="Hyperlink">
    <w:name w:val="Hyperlink"/>
    <w:basedOn w:val="DefaultParagraphFont"/>
    <w:uiPriority w:val="99"/>
    <w:semiHidden/>
    <w:unhideWhenUsed/>
    <w:rsid w:val="00E1355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35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eservation49740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Reid Offield RFVHC</dc:creator>
  <cp:keywords/>
  <dc:description/>
  <cp:lastModifiedBy>Karin Reid Offield RFVHC</cp:lastModifiedBy>
  <cp:revision>2</cp:revision>
  <cp:lastPrinted>2025-04-15T16:54:00Z</cp:lastPrinted>
  <dcterms:created xsi:type="dcterms:W3CDTF">2025-04-14T17:39:00Z</dcterms:created>
  <dcterms:modified xsi:type="dcterms:W3CDTF">2025-04-27T14:46:00Z</dcterms:modified>
</cp:coreProperties>
</file>